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E40" w:rsidRPr="00AA7A97" w:rsidRDefault="00C9689A">
      <w:pPr>
        <w:rPr>
          <w:b/>
          <w:caps/>
        </w:rPr>
      </w:pPr>
      <w:r>
        <w:rPr>
          <w:b/>
          <w:caps/>
        </w:rPr>
        <w:t>Annexe 3</w:t>
      </w:r>
      <w:bookmarkStart w:id="0" w:name="_GoBack"/>
      <w:bookmarkEnd w:id="0"/>
      <w:r w:rsidR="00A51783" w:rsidRPr="00AA7A97">
        <w:rPr>
          <w:b/>
          <w:caps/>
        </w:rPr>
        <w:t xml:space="preserve"> –Contrôle des subventions</w:t>
      </w:r>
    </w:p>
    <w:p w:rsidR="00045E40" w:rsidRPr="00045E40" w:rsidRDefault="00045E40">
      <w:pPr>
        <w:rPr>
          <w:b/>
        </w:rPr>
      </w:pPr>
    </w:p>
    <w:p w:rsidR="00045E40" w:rsidRPr="00AA7A97" w:rsidRDefault="00045E40" w:rsidP="00045E40">
      <w:pPr>
        <w:pStyle w:val="Lijstalinea"/>
        <w:numPr>
          <w:ilvl w:val="0"/>
          <w:numId w:val="1"/>
        </w:numPr>
        <w:jc w:val="both"/>
        <w:rPr>
          <w:b/>
        </w:rPr>
      </w:pPr>
      <w:r w:rsidRPr="00AA7A97">
        <w:rPr>
          <w:b/>
        </w:rPr>
        <w:t>Contrôle des subventions :</w:t>
      </w:r>
    </w:p>
    <w:p w:rsidR="00045E40" w:rsidRDefault="00A51783" w:rsidP="00AA7A97">
      <w:pPr>
        <w:jc w:val="both"/>
      </w:pPr>
      <w:r>
        <w:t xml:space="preserve">L’octroi de la subvention implique pour le bénéficiaire l’acceptation de contrôles, sur pièces et sur place, afin de vérifier si la subvention a effectivement été consacrée à la réalisation du projet et si elle est pleinement justifiée. </w:t>
      </w:r>
    </w:p>
    <w:p w:rsidR="00045E40" w:rsidRDefault="00A51783" w:rsidP="00AA7A97">
      <w:pPr>
        <w:jc w:val="both"/>
      </w:pPr>
      <w:r>
        <w:t xml:space="preserve">Ces contrôles sont effectués par les autorités mandatées pour le contrôle de l’utilisation des subventions, notamment </w:t>
      </w:r>
      <w:proofErr w:type="spellStart"/>
      <w:r w:rsidR="00045E40">
        <w:t>perspective.brussels</w:t>
      </w:r>
      <w:proofErr w:type="spellEnd"/>
      <w:r w:rsidR="00045E40">
        <w:t xml:space="preserve">, </w:t>
      </w:r>
      <w:r>
        <w:t xml:space="preserve">l’Inspection des Finances et la Cour des Comptes belge. </w:t>
      </w:r>
    </w:p>
    <w:p w:rsidR="00A51783" w:rsidRDefault="00A51783" w:rsidP="00AA7A97">
      <w:pPr>
        <w:jc w:val="both"/>
      </w:pPr>
      <w:r>
        <w:t>Les articles 92 à 95 de l’Ordonnance organique du 23 février 2006 portant les dispositions applicables au budget, à la comptabilité et au contrôle sont d’application immédiate et générale dès qu’il est question d’une subvention. Ces articles sont reproduits in extenso ci-dessous :</w:t>
      </w:r>
    </w:p>
    <w:p w:rsidR="00045E40" w:rsidRDefault="00A51783" w:rsidP="00AA7A97">
      <w:pPr>
        <w:jc w:val="both"/>
        <w:rPr>
          <w:i/>
        </w:rPr>
      </w:pPr>
      <w:r w:rsidRPr="00045E40">
        <w:rPr>
          <w:i/>
        </w:rPr>
        <w:t xml:space="preserve">Art 92 : Conformément à l’article 11 de la loi du 16 mai 2003, précitée, toute subvention accordée par l’entité régionale ou par une personne morale subventionnée directement ou indirectement par l’entité régionale, en ce compris toute avance de fonds récupérable consentie par eux sans intérêt, doit être utilisée aux fins pour lesquelles elle est accordée. </w:t>
      </w:r>
    </w:p>
    <w:p w:rsidR="00045E40" w:rsidRDefault="00A51783" w:rsidP="00AA7A97">
      <w:pPr>
        <w:jc w:val="both"/>
        <w:rPr>
          <w:i/>
        </w:rPr>
      </w:pPr>
      <w:r w:rsidRPr="00045E40">
        <w:rPr>
          <w:i/>
        </w:rPr>
        <w:t xml:space="preserve">Sauf dans les cas où une disposition légale ou réglementaire y pourvoit, toute décision allouant une subvention précise la nature, l’étendue et les modalités de l’utilisation et des justifications à fournir par le bénéficiaire de la subvention. </w:t>
      </w:r>
    </w:p>
    <w:p w:rsidR="00045E40" w:rsidRDefault="00A51783" w:rsidP="00AA7A97">
      <w:pPr>
        <w:jc w:val="both"/>
        <w:rPr>
          <w:i/>
        </w:rPr>
      </w:pPr>
      <w:r w:rsidRPr="00045E40">
        <w:rPr>
          <w:i/>
        </w:rPr>
        <w:t xml:space="preserve">Tout bénéficiaire d’une subvention doit justifier de l’emploi des sommes reçues, à moins qu’une ordonnance ne l’en dispense. </w:t>
      </w:r>
    </w:p>
    <w:p w:rsidR="00045E40" w:rsidRDefault="00A51783" w:rsidP="00AA7A97">
      <w:pPr>
        <w:jc w:val="both"/>
        <w:rPr>
          <w:i/>
        </w:rPr>
      </w:pPr>
      <w:r w:rsidRPr="00045E40">
        <w:rPr>
          <w:i/>
        </w:rPr>
        <w:t>Art 93 : Conformément à l’article 12 de la loi du 16 mai 2003, précitée, par le seul fait de l’acceptation de la subvention, le bénéficiaire reconnaît à l’entité régionale le droit de faire procéder sur place au contrôle de l’emploi des fonds attribués.</w:t>
      </w:r>
    </w:p>
    <w:p w:rsidR="00045E40" w:rsidRDefault="00A51783" w:rsidP="00AA7A97">
      <w:pPr>
        <w:jc w:val="both"/>
        <w:rPr>
          <w:i/>
        </w:rPr>
      </w:pPr>
      <w:r w:rsidRPr="00045E40">
        <w:rPr>
          <w:i/>
        </w:rPr>
        <w:t xml:space="preserve"> L’organisation et la coordination des contrôles sont réglées par le Gouvernement. Celui-ci fait appel notamment, pour ce contrôle, aux inspecteurs des finances. </w:t>
      </w:r>
    </w:p>
    <w:p w:rsidR="00045E40" w:rsidRDefault="00A51783" w:rsidP="00AA7A97">
      <w:pPr>
        <w:jc w:val="both"/>
        <w:rPr>
          <w:i/>
        </w:rPr>
      </w:pPr>
      <w:r w:rsidRPr="00045E40">
        <w:rPr>
          <w:i/>
        </w:rPr>
        <w:t>Art 94 : Conformément à l’article 13 de la loi du 16 mai 2003, précitée, est tenu de rembourser sans délai le montant de la subvention, le bénéficiaire :</w:t>
      </w:r>
    </w:p>
    <w:p w:rsidR="00045E40" w:rsidRDefault="00A51783" w:rsidP="00AA7A97">
      <w:pPr>
        <w:jc w:val="both"/>
        <w:rPr>
          <w:i/>
        </w:rPr>
      </w:pPr>
      <w:r w:rsidRPr="00045E40">
        <w:rPr>
          <w:i/>
        </w:rPr>
        <w:t xml:space="preserve"> 1° qui ne respecte pas les conditions d’octroi de la subvention ; </w:t>
      </w:r>
    </w:p>
    <w:p w:rsidR="00045E40" w:rsidRDefault="00A51783" w:rsidP="00AA7A97">
      <w:pPr>
        <w:jc w:val="both"/>
        <w:rPr>
          <w:i/>
        </w:rPr>
      </w:pPr>
      <w:r w:rsidRPr="00045E40">
        <w:rPr>
          <w:i/>
        </w:rPr>
        <w:t xml:space="preserve">2° qui n’utilise pas la subvention aux fins pour lesquelles elle est accordée ; </w:t>
      </w:r>
    </w:p>
    <w:p w:rsidR="00045E40" w:rsidRDefault="00A51783" w:rsidP="00AA7A97">
      <w:pPr>
        <w:jc w:val="both"/>
        <w:rPr>
          <w:i/>
        </w:rPr>
      </w:pPr>
      <w:r w:rsidRPr="00045E40">
        <w:rPr>
          <w:i/>
        </w:rPr>
        <w:t xml:space="preserve">3° qui met obstacle au contrôle visé à l’article 93 ; </w:t>
      </w:r>
    </w:p>
    <w:p w:rsidR="00045E40" w:rsidRDefault="00A51783" w:rsidP="00AA7A97">
      <w:pPr>
        <w:jc w:val="both"/>
        <w:rPr>
          <w:i/>
        </w:rPr>
      </w:pPr>
      <w:r w:rsidRPr="00045E40">
        <w:rPr>
          <w:i/>
        </w:rPr>
        <w:t xml:space="preserve">4° qui perçoit déjà une subvention d’une autre institution pour le même objet, sur la base des mêmes pièces justificatives. </w:t>
      </w:r>
    </w:p>
    <w:p w:rsidR="00045E40" w:rsidRDefault="00A51783" w:rsidP="00AA7A97">
      <w:pPr>
        <w:jc w:val="both"/>
        <w:rPr>
          <w:i/>
        </w:rPr>
      </w:pPr>
      <w:r w:rsidRPr="00045E40">
        <w:rPr>
          <w:i/>
        </w:rPr>
        <w:t xml:space="preserve">Lorsque le bénéficiaire reste en défaut de fournir les justifications visées à l’article 92, il est tenu au remboursement à concurrence de la partie non justifiée. </w:t>
      </w:r>
    </w:p>
    <w:p w:rsidR="00045E40" w:rsidRDefault="00A51783" w:rsidP="00AA7A97">
      <w:pPr>
        <w:jc w:val="both"/>
        <w:rPr>
          <w:i/>
        </w:rPr>
      </w:pPr>
      <w:r w:rsidRPr="00045E40">
        <w:rPr>
          <w:i/>
        </w:rPr>
        <w:t xml:space="preserve">Art 95 : Conformément à l’article 14 de la loi du 16 mai 2003, précitée, il peut être sursis au paiement des subventions aussi longtemps que, pour des subventions analogues reçues antérieurement, le bénéficiaire reste en défaut de produire les justifications visées à l’article 92 ou de se soumettre au contrôle prévu par l’article 93. </w:t>
      </w:r>
    </w:p>
    <w:p w:rsidR="00045E40" w:rsidRDefault="00A51783" w:rsidP="00AA7A97">
      <w:pPr>
        <w:jc w:val="both"/>
        <w:rPr>
          <w:i/>
        </w:rPr>
      </w:pPr>
      <w:r w:rsidRPr="00045E40">
        <w:rPr>
          <w:i/>
        </w:rPr>
        <w:lastRenderedPageBreak/>
        <w:t xml:space="preserve">Lorsqu’une subvention est payée par fractions, chaque fraction est considérée comme une subvention indépendante pour l’application du présent article. Dans certains cas, la loi sur les marchés publics s’applique. </w:t>
      </w:r>
    </w:p>
    <w:p w:rsidR="00A51783" w:rsidRPr="00045E40" w:rsidRDefault="00A51783" w:rsidP="00AA7A97">
      <w:pPr>
        <w:jc w:val="both"/>
        <w:rPr>
          <w:i/>
        </w:rPr>
      </w:pPr>
      <w:r w:rsidRPr="00045E40">
        <w:rPr>
          <w:i/>
        </w:rPr>
        <w:t xml:space="preserve">Si le bénéficiaire emploie du personnel, il est tenu de respecter ses obligations en matière de législation sociale. L’autorité </w:t>
      </w:r>
      <w:proofErr w:type="spellStart"/>
      <w:r w:rsidRPr="00045E40">
        <w:rPr>
          <w:i/>
        </w:rPr>
        <w:t>subsidiante</w:t>
      </w:r>
      <w:proofErr w:type="spellEnd"/>
      <w:r w:rsidRPr="00045E40">
        <w:rPr>
          <w:i/>
        </w:rPr>
        <w:t xml:space="preserve"> pourra le vérifier</w:t>
      </w:r>
    </w:p>
    <w:p w:rsidR="00A51783" w:rsidRDefault="00A51783" w:rsidP="00AA7A97">
      <w:pPr>
        <w:jc w:val="both"/>
      </w:pPr>
    </w:p>
    <w:p w:rsidR="00045E40" w:rsidRPr="00AA7A97" w:rsidRDefault="00A51783" w:rsidP="00AA7A97">
      <w:pPr>
        <w:pStyle w:val="Lijstalinea"/>
        <w:numPr>
          <w:ilvl w:val="0"/>
          <w:numId w:val="1"/>
        </w:numPr>
        <w:jc w:val="both"/>
        <w:rPr>
          <w:b/>
        </w:rPr>
      </w:pPr>
      <w:r w:rsidRPr="00AA7A97">
        <w:rPr>
          <w:b/>
        </w:rPr>
        <w:t>Double subventionnement</w:t>
      </w:r>
      <w:r w:rsidR="00045E40" w:rsidRPr="00AA7A97">
        <w:rPr>
          <w:b/>
        </w:rPr>
        <w:t> :</w:t>
      </w:r>
    </w:p>
    <w:p w:rsidR="00A51783" w:rsidRDefault="00A51783" w:rsidP="00AA7A97">
      <w:pPr>
        <w:jc w:val="both"/>
      </w:pPr>
      <w:r>
        <w:t>Dans le cas où le bénéficiaire bénéficie déjà d’une subvention pour la mise en œuvre du même projet, il devra le mentionner explicitement. En cas d’une sélection dans le cadre de cet appel à projets, le principe de non-double subventionnement d’une même dépense sera strictement respecté.</w:t>
      </w:r>
    </w:p>
    <w:p w:rsidR="00A51783" w:rsidRDefault="00A51783" w:rsidP="00AA7A97">
      <w:pPr>
        <w:jc w:val="both"/>
      </w:pPr>
    </w:p>
    <w:sectPr w:rsidR="00A517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B1C88"/>
    <w:multiLevelType w:val="hybridMultilevel"/>
    <w:tmpl w:val="B3B84E1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783"/>
    <w:rsid w:val="00045E40"/>
    <w:rsid w:val="001B3295"/>
    <w:rsid w:val="00861B10"/>
    <w:rsid w:val="00A51783"/>
    <w:rsid w:val="00AA7A97"/>
    <w:rsid w:val="00C9689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A28C8"/>
  <w15:chartTrackingRefBased/>
  <w15:docId w15:val="{042CC04E-80DF-4FDD-A409-089F91D98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1783"/>
    <w:rPr>
      <w:color w:val="0563C1" w:themeColor="hyperlink"/>
      <w:u w:val="single"/>
    </w:rPr>
  </w:style>
  <w:style w:type="paragraph" w:styleId="Lijstalinea">
    <w:name w:val="List Paragraph"/>
    <w:basedOn w:val="Standaard"/>
    <w:uiPriority w:val="34"/>
    <w:qFormat/>
    <w:rsid w:val="00045E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3050</Characters>
  <Application>Microsoft Office Word</Application>
  <DocSecurity>0</DocSecurity>
  <Lines>25</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Lumen</dc:creator>
  <cp:keywords/>
  <dc:description/>
  <cp:lastModifiedBy>Marie-Eve Joret</cp:lastModifiedBy>
  <cp:revision>2</cp:revision>
  <dcterms:created xsi:type="dcterms:W3CDTF">2018-06-05T08:40:00Z</dcterms:created>
  <dcterms:modified xsi:type="dcterms:W3CDTF">2018-06-05T08:40:00Z</dcterms:modified>
</cp:coreProperties>
</file>